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A" w:rsidRPr="00990CAA" w:rsidRDefault="00990CAA" w:rsidP="00990CA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A3872"/>
          <w:sz w:val="36"/>
          <w:szCs w:val="36"/>
          <w:lang w:eastAsia="ru-RU"/>
        </w:rPr>
      </w:pPr>
      <w:r w:rsidRPr="00990CAA">
        <w:rPr>
          <w:rFonts w:ascii="Arial" w:eastAsia="Times New Roman" w:hAnsi="Arial" w:cs="Arial"/>
          <w:color w:val="1A3872"/>
          <w:sz w:val="36"/>
          <w:szCs w:val="36"/>
          <w:lang w:eastAsia="ru-RU"/>
        </w:rPr>
        <w:t>Письмо № ОГ-Д23-1002 от 1 февраля 2017 г. относительно включения площади, занимаемой перегородками, внутренними стенами, в площадь этажа жилого и нежилого здания</w:t>
      </w:r>
    </w:p>
    <w:p w:rsidR="00990CAA" w:rsidRPr="00990CAA" w:rsidRDefault="00990CAA" w:rsidP="00990CAA">
      <w:pPr>
        <w:shd w:val="clear" w:color="auto" w:fill="FFFFFF"/>
        <w:spacing w:line="240" w:lineRule="auto"/>
        <w:rPr>
          <w:rFonts w:ascii="Arial" w:eastAsia="Times New Roman" w:hAnsi="Arial" w:cs="Arial"/>
          <w:color w:val="A5A5A5"/>
          <w:sz w:val="21"/>
          <w:szCs w:val="21"/>
          <w:lang w:eastAsia="ru-RU"/>
        </w:rPr>
      </w:pPr>
      <w:r w:rsidRPr="00990CAA">
        <w:rPr>
          <w:rFonts w:ascii="Arial" w:eastAsia="Times New Roman" w:hAnsi="Arial" w:cs="Arial"/>
          <w:color w:val="A5A5A5"/>
          <w:sz w:val="21"/>
          <w:szCs w:val="21"/>
          <w:lang w:eastAsia="ru-RU"/>
        </w:rPr>
        <w:t>03.02.17</w:t>
      </w:r>
    </w:p>
    <w:p w:rsidR="00990CAA" w:rsidRPr="00990CAA" w:rsidRDefault="00990CAA" w:rsidP="00990CAA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990CA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Департамент недвижимости Минэкономразвития России, рассмотрев Ваше обращение в пределах своей компетенции, сообщает.</w:t>
      </w:r>
    </w:p>
    <w:p w:rsidR="00990CAA" w:rsidRPr="00990CAA" w:rsidRDefault="00990CAA" w:rsidP="00990CAA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990CA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№ 437 (далее – Положение), Минэкономразвития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</w:t>
      </w:r>
      <w:proofErr w:type="gramStart"/>
      <w:r w:rsidRPr="00990CA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Положению Минэкономразвития России</w:t>
      </w:r>
      <w:proofErr w:type="gramEnd"/>
      <w:r w:rsidRPr="00990CA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не наделено полномочиями по официальному разъяснению законодательства Российской Федерации, а также практики его применения.</w:t>
      </w:r>
    </w:p>
    <w:p w:rsidR="00990CAA" w:rsidRPr="00990CAA" w:rsidRDefault="00990CAA" w:rsidP="00990CAA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990CA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Вместе с тем полагаем возможным отметить следующее.</w:t>
      </w:r>
    </w:p>
    <w:p w:rsidR="00990CAA" w:rsidRPr="00990CAA" w:rsidRDefault="00990CAA" w:rsidP="00990CAA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990CA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Площадь здания (жилого и нежилого) для целей государственного кадастрового учета определяется c учетом положений пунктов 2, 3, 5, 6, 8, 9 Требований к определению площади здания, сооружения и помещения, утвержденных приказом Минэкономразвития России от 1 марта 2016 г. № 90, согласно, которым площадь, занимаемая перегородками, учитывается в площади этажа, а соответственно и в площади здания (жилого и нежилого).</w:t>
      </w:r>
    </w:p>
    <w:p w:rsidR="003F3E0E" w:rsidRDefault="00990CAA">
      <w:bookmarkStart w:id="0" w:name="_GoBack"/>
      <w:bookmarkEnd w:id="0"/>
    </w:p>
    <w:sectPr w:rsidR="003F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4C"/>
    <w:rsid w:val="003D014C"/>
    <w:rsid w:val="00990CAA"/>
    <w:rsid w:val="00A73C41"/>
    <w:rsid w:val="00C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125D-C4BE-4DF7-BCDA-DD36ED4B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2017-03-17T13:34:00Z</dcterms:created>
  <dcterms:modified xsi:type="dcterms:W3CDTF">2017-03-17T13:34:00Z</dcterms:modified>
</cp:coreProperties>
</file>